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5645530</wp:posOffset>
            </wp:positionH>
            <wp:positionV relativeFrom="page">
              <wp:posOffset>4264151</wp:posOffset>
            </wp:positionV>
            <wp:extent cx="123825" cy="114300"/>
            <wp:effectExtent l="0" t="0" r="0" b="0"/>
            <wp:wrapNone/>
            <wp:docPr id="1" name="image1.png" descr="http://dinamico2.unibg.it/ctd/matgen/Simzeta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6.6pt;height:66.9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67" w:lineRule="exact" w:before="0"/>
                    <w:ind w:left="1363" w:right="136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Programmazione per competenze</w:t>
                  </w:r>
                </w:p>
                <w:p>
                  <w:pPr>
                    <w:spacing w:before="0"/>
                    <w:ind w:left="1363" w:right="136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thick"/>
                    </w:rPr>
                    <w:t>classe prima della scuola secondaria di primo grado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z w:val="22"/>
                      <w:u w:val="thick"/>
                    </w:rPr>
                    <w:t>MATEMATICA e SCIENZE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spacing w:before="0"/>
        <w:ind w:left="1665" w:right="1685"/>
        <w:jc w:val="center"/>
      </w:pPr>
      <w:r>
        <w:rPr/>
        <w:t>Anno Scolastico 2019-2020</w:t>
      </w:r>
    </w:p>
    <w:p>
      <w:pPr>
        <w:spacing w:before="1"/>
        <w:ind w:left="1667" w:right="1683" w:firstLine="0"/>
        <w:jc w:val="center"/>
        <w:rPr>
          <w:b/>
          <w:sz w:val="22"/>
        </w:rPr>
      </w:pPr>
      <w:r>
        <w:rPr>
          <w:b/>
          <w:sz w:val="22"/>
        </w:rPr>
        <w:t>CLASSE 3</w:t>
      </w:r>
    </w:p>
    <w:p>
      <w:pPr>
        <w:pStyle w:val="BodyText"/>
        <w:rPr>
          <w:b/>
          <w:sz w:val="26"/>
        </w:rPr>
      </w:pPr>
    </w:p>
    <w:p>
      <w:pPr>
        <w:spacing w:before="219"/>
        <w:ind w:left="1667" w:right="1685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3605910</wp:posOffset>
            </wp:positionH>
            <wp:positionV relativeFrom="paragraph">
              <wp:posOffset>1407021</wp:posOffset>
            </wp:positionV>
            <wp:extent cx="123825" cy="114300"/>
            <wp:effectExtent l="0" t="0" r="0" b="0"/>
            <wp:wrapNone/>
            <wp:docPr id="3" name="image1.png" descr="http://dinamico2.unibg.it/ctd/matgen/Simzeta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PROGRAMMAZIONE DELLE CONOSCENZE DI ALGEBRA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7"/>
      </w:tblGrid>
      <w:tr>
        <w:trPr>
          <w:trHeight w:val="432" w:hRule="atLeast"/>
        </w:trPr>
        <w:tc>
          <w:tcPr>
            <w:tcW w:w="9717" w:type="dxa"/>
            <w:shd w:val="clear" w:color="auto" w:fill="E6E6E6"/>
          </w:tcPr>
          <w:p>
            <w:pPr>
              <w:pStyle w:val="TableParagraph"/>
              <w:spacing w:before="81"/>
              <w:ind w:left="3387" w:right="3377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2493" w:hRule="atLeast"/>
        </w:trPr>
        <w:tc>
          <w:tcPr>
            <w:tcW w:w="9717" w:type="dxa"/>
          </w:tcPr>
          <w:p>
            <w:pPr>
              <w:pStyle w:val="TableParagraph"/>
              <w:ind w:left="76" w:right="6459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 I NUMERI RELATIVI: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40" w:lineRule="auto" w:before="67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rappresentazione grafica dei numeri relativi sulla retta orientata. Numeri reali</w:t>
            </w:r>
            <w:r>
              <w:rPr>
                <w:rFonts w:ascii="Calibri" w:hAnsi="Calibri"/>
                <w:spacing w:val="-2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assoluti.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  <w:tab w:pos="4757" w:val="left" w:leader="none"/>
              </w:tabs>
              <w:spacing w:line="240" w:lineRule="auto" w:before="67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 quattro operazioni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fondamentali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in</w:t>
              <w:tab/>
              <w:t>e loro proprietà.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  <w:tab w:pos="7969" w:val="left" w:leader="none"/>
              </w:tabs>
              <w:spacing w:line="240" w:lineRule="auto" w:before="39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Elevamento a potenza di un numero relativo. Potenze con</w:t>
            </w:r>
            <w:r>
              <w:rPr>
                <w:rFonts w:ascii="Calibri" w:hAnsi="Calibri"/>
                <w:spacing w:val="-2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esponente</w:t>
            </w:r>
            <w:r>
              <w:rPr>
                <w:rFonts w:ascii="Calibri" w:hAnsi="Calibri"/>
                <w:spacing w:val="4"/>
                <w:sz w:val="24"/>
              </w:rPr>
              <w:t> </w:t>
            </w:r>
            <w:r>
              <w:rPr>
                <w:rFonts w:ascii="Cambria Math" w:hAnsi="Cambria Math"/>
                <w:sz w:val="27"/>
              </w:rPr>
              <w:t>∈</w:t>
              <w:tab/>
            </w:r>
            <w:r>
              <w:rPr>
                <w:rFonts w:ascii="Calibri" w:hAnsi="Calibri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Calcolo algebrico e letterale: monomi,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polinomi,.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Espressioni algebriche, prodotto notevole e quadrato del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binomio.</w:t>
            </w:r>
          </w:p>
        </w:tc>
      </w:tr>
      <w:tr>
        <w:trPr>
          <w:trHeight w:val="2220" w:hRule="atLeast"/>
        </w:trPr>
        <w:tc>
          <w:tcPr>
            <w:tcW w:w="9717" w:type="dxa"/>
          </w:tcPr>
          <w:p>
            <w:pPr>
              <w:pStyle w:val="TableParagraph"/>
              <w:spacing w:before="10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21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</w:t>
            </w:r>
          </w:p>
          <w:p>
            <w:pPr>
              <w:pStyle w:val="TableParagraph"/>
              <w:spacing w:before="2"/>
              <w:ind w:left="218" w:firstLine="0"/>
              <w:rPr>
                <w:sz w:val="22"/>
              </w:rPr>
            </w:pPr>
            <w:r>
              <w:rPr>
                <w:b/>
                <w:sz w:val="22"/>
              </w:rPr>
              <w:t>EQUAZIONI DI PRIMO GRADO AD UN’INCOGNITA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2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8" w:val="left" w:leader="none"/>
                <w:tab w:pos="939" w:val="left" w:leader="none"/>
              </w:tabs>
              <w:spacing w:line="272" w:lineRule="exact" w:before="0" w:after="0"/>
              <w:ind w:left="93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identità 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equazioni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8" w:val="left" w:leader="none"/>
                <w:tab w:pos="939" w:val="left" w:leader="none"/>
              </w:tabs>
              <w:spacing w:line="270" w:lineRule="exact" w:before="0" w:after="0"/>
              <w:ind w:left="93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principi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equivalenza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8" w:val="left" w:leader="none"/>
                <w:tab w:pos="939" w:val="left" w:leader="none"/>
              </w:tabs>
              <w:spacing w:line="274" w:lineRule="exact" w:before="0" w:after="0"/>
              <w:ind w:left="93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risoluzione e verifica di un’equazione di primo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grado.</w:t>
            </w:r>
          </w:p>
        </w:tc>
      </w:tr>
      <w:tr>
        <w:trPr>
          <w:trHeight w:val="2738" w:hRule="atLeast"/>
        </w:trPr>
        <w:tc>
          <w:tcPr>
            <w:tcW w:w="9717" w:type="dxa"/>
          </w:tcPr>
          <w:p>
            <w:pPr>
              <w:pStyle w:val="TableParagraph"/>
              <w:spacing w:before="2"/>
              <w:ind w:left="71" w:right="646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3 IL PIANO CARTESIANO:</w:t>
            </w:r>
          </w:p>
          <w:p>
            <w:pPr>
              <w:pStyle w:val="TableParagraph"/>
              <w:spacing w:before="5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35" w:lineRule="auto" w:before="0" w:after="0"/>
              <w:ind w:left="791" w:right="795" w:hanging="360"/>
              <w:jc w:val="left"/>
              <w:rPr>
                <w:sz w:val="22"/>
              </w:rPr>
            </w:pPr>
            <w:r>
              <w:rPr>
                <w:sz w:val="22"/>
              </w:rPr>
              <w:t>le coordinate cartesiane di un punto; misura della distanza fra due punti; coordinate del punto medio di 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segmento.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72" w:lineRule="exact" w:before="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Rappresentazione cartesiana e studio di figure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poligonali.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Funzioni matematiche 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empiriche.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L’equazione e la rappresentazione cartesiana di una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retta.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1" w:val="left" w:leader="none"/>
                <w:tab w:pos="792" w:val="left" w:leader="none"/>
              </w:tabs>
              <w:spacing w:line="272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Equazione della retta parallela e perpendicolare alla retta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1636" w:hRule="atLeast"/>
        </w:trPr>
        <w:tc>
          <w:tcPr>
            <w:tcW w:w="9717" w:type="dxa"/>
          </w:tcPr>
          <w:p>
            <w:pPr>
              <w:pStyle w:val="TableParagraph"/>
              <w:spacing w:line="266" w:lineRule="exact"/>
              <w:ind w:left="76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5</w:t>
            </w:r>
          </w:p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ELEMENTI DII STATISTICA E INVALSI: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72" w:lineRule="exact" w:before="3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Concetto di probabilità, probabilità di eventi indipendenti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dipendenti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percentuali, media aritmetica, moda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mediana.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91" w:val="left" w:leader="none"/>
                <w:tab w:pos="792" w:val="left" w:leader="none"/>
              </w:tabs>
              <w:spacing w:line="274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Interpretazione di una rappresentazione grafica di dati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statistici.</w:t>
            </w:r>
          </w:p>
        </w:tc>
      </w:tr>
    </w:tbl>
    <w:p>
      <w:pPr>
        <w:spacing w:after="0" w:line="274" w:lineRule="exact"/>
        <w:jc w:val="left"/>
        <w:rPr>
          <w:sz w:val="22"/>
        </w:rPr>
        <w:sectPr>
          <w:type w:val="continuous"/>
          <w:pgSz w:w="11910" w:h="16840"/>
          <w:pgMar w:top="1400" w:bottom="280" w:left="960" w:right="940"/>
        </w:sectPr>
      </w:pPr>
    </w:p>
    <w:p>
      <w:pPr>
        <w:spacing w:before="86"/>
        <w:ind w:left="948" w:right="0" w:firstLine="0"/>
        <w:jc w:val="left"/>
        <w:rPr>
          <w:b/>
          <w:sz w:val="22"/>
        </w:rPr>
      </w:pPr>
      <w:r>
        <w:rPr>
          <w:b/>
          <w:sz w:val="22"/>
        </w:rPr>
        <w:t>PROGRAMMAZIONE DELLE CONOSCENZE DI GEOMETRIA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431" w:hRule="atLeast"/>
        </w:trPr>
        <w:tc>
          <w:tcPr>
            <w:tcW w:w="9784" w:type="dxa"/>
            <w:shd w:val="clear" w:color="auto" w:fill="E6E6E6"/>
          </w:tcPr>
          <w:p>
            <w:pPr>
              <w:pStyle w:val="TableParagraph"/>
              <w:spacing w:before="83"/>
              <w:ind w:left="3421" w:right="341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2196" w:hRule="atLeast"/>
        </w:trPr>
        <w:tc>
          <w:tcPr>
            <w:tcW w:w="9784" w:type="dxa"/>
          </w:tcPr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</w:t>
            </w:r>
          </w:p>
          <w:p>
            <w:pPr>
              <w:pStyle w:val="TableParagraph"/>
              <w:spacing w:before="1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IL CERCHIO E LA CIRCONFERENZA:</w:t>
            </w:r>
          </w:p>
          <w:p>
            <w:pPr>
              <w:pStyle w:val="TableParagraph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74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poligoni inscritti e circoscritti ad una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circonferenza.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Formule dirette ed inverse per il calcolo della lunghezza della circonferenza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64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dell’arco di circonferenza;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0" w:lineRule="auto" w:before="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area del cerchio, del settore circolare e della corona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circolare.</w:t>
            </w:r>
          </w:p>
        </w:tc>
      </w:tr>
      <w:tr>
        <w:trPr>
          <w:trHeight w:val="3270" w:hRule="atLeast"/>
        </w:trPr>
        <w:tc>
          <w:tcPr>
            <w:tcW w:w="9784" w:type="dxa"/>
          </w:tcPr>
          <w:p>
            <w:pPr>
              <w:pStyle w:val="TableParagraph"/>
              <w:spacing w:before="2"/>
              <w:ind w:left="71" w:right="653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 I SOLIDI: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35" w:lineRule="auto" w:before="4" w:after="0"/>
              <w:ind w:left="791" w:right="59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poliedri,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solidi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equivalenti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equiestesi.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Misura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solido.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Richiami sul peso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35" w:lineRule="auto" w:before="5" w:after="0"/>
              <w:ind w:left="791" w:right="64" w:hanging="360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prismi: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prisma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retto;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parallelepipedo;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cubo;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formule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dirette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inverse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 il calcolo della superficie totale e laterale, della diagonale, 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volume.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73" w:lineRule="exact" w:before="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piramidi: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l’apotema.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Formule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dirette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inverse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calcolo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superficie</w:t>
            </w:r>
          </w:p>
          <w:p>
            <w:pPr>
              <w:pStyle w:val="TableParagraph"/>
              <w:spacing w:line="264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totale e laterale, della diagonale, del volume.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35" w:lineRule="auto" w:before="5" w:after="0"/>
              <w:ind w:left="791" w:right="61" w:hanging="360"/>
              <w:jc w:val="left"/>
              <w:rPr>
                <w:sz w:val="22"/>
              </w:rPr>
            </w:pPr>
            <w:r>
              <w:rPr>
                <w:sz w:val="22"/>
              </w:rPr>
              <w:t>I solidi di rotazione: cilindro, cono. Formule dirette ed inverse per il calcolo della superficie totale, laterale e del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volume.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101"/>
        <w:ind w:left="3044" w:right="1648" w:hanging="2684"/>
        <w:jc w:val="left"/>
        <w:rPr>
          <w:b/>
          <w:sz w:val="22"/>
        </w:rPr>
      </w:pPr>
      <w:r>
        <w:rPr>
          <w:b/>
          <w:sz w:val="22"/>
        </w:rPr>
        <w:t>PROGRAMMAZIONE DELLE CONOSCENZE DI SCIENZE CHIMICHE, FISICHE E NATURALI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431" w:hRule="atLeast"/>
        </w:trPr>
        <w:tc>
          <w:tcPr>
            <w:tcW w:w="9784" w:type="dxa"/>
            <w:shd w:val="clear" w:color="auto" w:fill="E6E6E6"/>
          </w:tcPr>
          <w:p>
            <w:pPr>
              <w:pStyle w:val="TableParagraph"/>
              <w:spacing w:before="83"/>
              <w:ind w:left="3421" w:right="3411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MODULI DISCIPLINARI</w:t>
            </w:r>
          </w:p>
        </w:tc>
      </w:tr>
      <w:tr>
        <w:trPr>
          <w:trHeight w:val="2316" w:hRule="atLeast"/>
        </w:trPr>
        <w:tc>
          <w:tcPr>
            <w:tcW w:w="9784" w:type="dxa"/>
          </w:tcPr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1</w:t>
            </w:r>
          </w:p>
          <w:p>
            <w:pPr>
              <w:pStyle w:val="TableParagraph"/>
              <w:spacing w:line="291" w:lineRule="exact"/>
              <w:ind w:left="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L’ORIGINE DELL’UOMO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42" w:lineRule="auto" w:before="0" w:after="0"/>
              <w:ind w:left="791" w:right="225" w:hanging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L’uomo: la riproduzione; dallo zigote al nuovo organismo; i caratteri sessuali; la mitosi e la meiosi; corredo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cromosomico.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89" w:lineRule="exact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L’apparato riproduttore maschile 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femminile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 biologia molecolare: cenni sulla replicazione e trascrizione del DNA. Le</w:t>
            </w:r>
            <w:r>
              <w:rPr>
                <w:rFonts w:ascii="Calibri" w:hAnsi="Calibri"/>
                <w:spacing w:val="-3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mutazioni.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 genetica: l’ereditarietà; il gene; gli alleli; le leggi di Mendel. Le malattie</w:t>
            </w:r>
            <w:r>
              <w:rPr>
                <w:rFonts w:ascii="Calibri" w:hAnsi="Calibri"/>
                <w:spacing w:val="-3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ereditarie.</w:t>
            </w:r>
          </w:p>
        </w:tc>
      </w:tr>
      <w:tr>
        <w:trPr>
          <w:trHeight w:val="1706" w:hRule="atLeast"/>
        </w:trPr>
        <w:tc>
          <w:tcPr>
            <w:tcW w:w="9784" w:type="dxa"/>
          </w:tcPr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2</w:t>
            </w:r>
          </w:p>
          <w:p>
            <w:pPr>
              <w:pStyle w:val="TableParagraph"/>
              <w:spacing w:line="267" w:lineRule="exact" w:before="1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L’EVOLUZIONE DEI VIVENTI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1" w:val="left" w:leader="none"/>
                <w:tab w:pos="792" w:val="left" w:leader="none"/>
              </w:tabs>
              <w:spacing w:line="292" w:lineRule="exact" w:before="0" w:after="0"/>
              <w:ind w:left="791" w:right="0" w:hanging="361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L’evoluzione dei viventi: i fossili e le ere</w:t>
            </w:r>
            <w:r>
              <w:rPr>
                <w:rFonts w:ascii="Calibri" w:hAnsi="Calibri"/>
                <w:spacing w:val="-1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geologiche.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1" w:val="left" w:leader="none"/>
                <w:tab w:pos="792" w:val="left" w:leader="none"/>
              </w:tabs>
              <w:spacing w:line="240" w:lineRule="auto" w:before="0" w:after="0"/>
              <w:ind w:left="791" w:right="61" w:hanging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teorie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pre-evoluzionistiche,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teoria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evoluzionistica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Darwin.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L’inizio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della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vita,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l’origine e l’evoluzione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dell’uomo.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24"/>
        </w:rPr>
        <w:sectPr>
          <w:pgSz w:w="11910" w:h="16840"/>
          <w:pgMar w:top="1580" w:bottom="280" w:left="960" w:right="9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4"/>
      </w:tblGrid>
      <w:tr>
        <w:trPr>
          <w:trHeight w:val="2467" w:hRule="atLeast"/>
        </w:trPr>
        <w:tc>
          <w:tcPr>
            <w:tcW w:w="9784" w:type="dxa"/>
          </w:tcPr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3</w:t>
            </w:r>
          </w:p>
          <w:p>
            <w:pPr>
              <w:pStyle w:val="TableParagraph"/>
              <w:spacing w:line="267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L’ENERGIA, IL MAGNETISMO E LA LUCE</w:t>
            </w:r>
          </w:p>
          <w:p>
            <w:pPr>
              <w:pStyle w:val="TableParagraph"/>
              <w:spacing w:before="2"/>
              <w:ind w:left="0" w:firstLine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72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Trasformazione dell’energia e 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L’energia elettrica, la legge di Volt e la legge di Ohm, i circuiti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elettrici.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campo magnetico, il campo magnetico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terrestre.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1" w:val="left" w:leader="none"/>
                <w:tab w:pos="792" w:val="left" w:leader="none"/>
              </w:tabs>
              <w:spacing w:line="235" w:lineRule="auto" w:before="1" w:after="0"/>
              <w:ind w:left="791" w:right="564" w:hanging="360"/>
              <w:jc w:val="left"/>
              <w:rPr>
                <w:sz w:val="22"/>
              </w:rPr>
            </w:pPr>
            <w:r>
              <w:rPr>
                <w:sz w:val="22"/>
              </w:rPr>
              <w:t>La luce ed i fenomeni luminosi: cenni la propagazione della luce,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riflessione, diffusione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rifrazione.</w:t>
            </w:r>
          </w:p>
        </w:tc>
      </w:tr>
      <w:tr>
        <w:trPr>
          <w:trHeight w:val="2719" w:hRule="atLeast"/>
        </w:trPr>
        <w:tc>
          <w:tcPr>
            <w:tcW w:w="9784" w:type="dxa"/>
          </w:tcPr>
          <w:p>
            <w:pPr>
              <w:pStyle w:val="TableParagraph"/>
              <w:spacing w:line="264" w:lineRule="exact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Unità di apprendimento 4</w:t>
            </w:r>
          </w:p>
          <w:p>
            <w:pPr>
              <w:pStyle w:val="TableParagraph"/>
              <w:spacing w:before="1"/>
              <w:ind w:left="7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L’UNIVERSO: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2" w:lineRule="exact" w:before="1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L’origine dell’Universo; le galassie; la Via Lattea; 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stelle.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sistema solare. Il moto dei pianeti. Legge della gravitazione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universale.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1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pianeta Terra,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Luna.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 struttura interna della Terra: origine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composizione.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0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vulcani,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terremoti.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1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 teoria della tettonica globale o tettonica 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placche.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91" w:val="left" w:leader="none"/>
                <w:tab w:pos="792" w:val="left" w:leader="none"/>
              </w:tabs>
              <w:spacing w:line="274" w:lineRule="exact" w:before="0" w:after="0"/>
              <w:ind w:left="79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L’origine delle montagne, degli oceani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dell’atmosfera.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4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PROGRAMMAZIONE DELLE COMPETENZE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664001pt;margin-top:13.644702pt;width:485.9pt;height:261.8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67" w:right="326"/>
                  </w:pPr>
                  <w:r>
                    <w:rPr/>
                    <w:t>Al termine del terzo anno della scuola secondaria di primo grado lo studente deve dimostrare le seguenti competenze (saper fare, operatività, elaborare, reimpiegare, essere):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7" w:val="left" w:leader="none"/>
                      <w:tab w:pos="788" w:val="left" w:leader="none"/>
                    </w:tabs>
                    <w:spacing w:line="232" w:lineRule="auto" w:before="8" w:after="0"/>
                    <w:ind w:left="787" w:right="69" w:hanging="360"/>
                    <w:jc w:val="left"/>
                  </w:pPr>
                  <w:r>
                    <w:rPr/>
                    <w:t>Imparare ad imparare: organizzare il proprio metodo di studio e di lavoro, utilizzando le varie fonti di informazione e diverse strategie di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apprendimento.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7" w:val="left" w:leader="none"/>
                      <w:tab w:pos="788" w:val="left" w:leader="none"/>
                    </w:tabs>
                    <w:spacing w:line="232" w:lineRule="auto" w:before="10" w:after="0"/>
                    <w:ind w:left="787" w:right="64" w:hanging="360"/>
                    <w:jc w:val="left"/>
                  </w:pPr>
                  <w:r>
                    <w:rPr/>
                    <w:t>comprendere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messaggi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genere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diverso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trasmessi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utilizzando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linguaggi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diversi, mediante diversi supporti (cartacei, informatici 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multimediali)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7" w:val="left" w:leader="none"/>
                      <w:tab w:pos="788" w:val="left" w:leader="none"/>
                    </w:tabs>
                    <w:spacing w:line="290" w:lineRule="exact" w:before="2" w:after="0"/>
                    <w:ind w:left="787" w:right="0" w:hanging="361"/>
                    <w:jc w:val="left"/>
                  </w:pPr>
                  <w:r>
                    <w:rPr/>
                    <w:t>rappresentare eventi, fenomeni, stati d’animo, utilizzando linguaggi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diversi,</w:t>
                  </w:r>
                </w:p>
                <w:p>
                  <w:pPr>
                    <w:pStyle w:val="BodyText"/>
                    <w:spacing w:line="264" w:lineRule="exact"/>
                    <w:ind w:left="787"/>
                  </w:pPr>
                  <w:r>
                    <w:rPr/>
                    <w:t>mediante diversi supporti.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8" w:val="left" w:leader="none"/>
                    </w:tabs>
                    <w:spacing w:line="232" w:lineRule="auto" w:before="11" w:after="0"/>
                    <w:ind w:left="787" w:right="73" w:hanging="360"/>
                    <w:jc w:val="both"/>
                  </w:pPr>
                  <w:r>
                    <w:rPr/>
                    <w:t>Agire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modo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responsabile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più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possibile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autonomo,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sapersi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inserire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modo attivo e consapevole in un gruppo, riconoscendo limiti e rispettando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regole.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8" w:val="left" w:leader="none"/>
                    </w:tabs>
                    <w:spacing w:line="237" w:lineRule="auto" w:before="5" w:after="0"/>
                    <w:ind w:left="787" w:right="68" w:hanging="360"/>
                    <w:jc w:val="both"/>
                  </w:pPr>
                  <w:r>
                    <w:rPr/>
                    <w:t>Individuare collegamenti e relazioni: individuare e rappresentare fenomeni, eventi e concetti diversi, anche appartenenti a diversi ambiti disciplinari, cogliendone collegamenti e relazioni, analogie e differenze, cause ed effetti ed elaborando argomentazioni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coerenti.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788" w:val="left" w:leader="none"/>
                    </w:tabs>
                    <w:spacing w:line="235" w:lineRule="auto" w:before="7" w:after="0"/>
                    <w:ind w:left="787" w:right="69" w:hanging="360"/>
                    <w:jc w:val="both"/>
                  </w:pPr>
                  <w:r>
                    <w:rPr/>
                    <w:t>Partecipare,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interagire,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lavorare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gruppo,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comprendendo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rispettando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diversi punti di vista, valorizzando le proprie e le altrui capacità e contribuendo alla realizzazione delle attività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collettive.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top="1400" w:bottom="280" w:left="960" w:right="940"/>
        </w:sectPr>
      </w:pPr>
    </w:p>
    <w:p>
      <w:pPr>
        <w:spacing w:before="80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Competenze chiave di cittadinanza</w:t>
      </w:r>
    </w:p>
    <w:p>
      <w:pPr>
        <w:spacing w:before="176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(da acquisire al termine dell’istruzione obbligatoria)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82695pt;width:481.55pt;height:107.4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Imparare 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imparare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Progettare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1" w:after="0"/>
                    <w:ind w:left="465" w:right="0" w:hanging="361"/>
                    <w:jc w:val="left"/>
                  </w:pPr>
                  <w:r>
                    <w:rPr/>
                    <w:t>Comunicare o comprendere messaggi di genere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diverso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Collaborare 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partecipare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2" w:after="0"/>
                    <w:ind w:left="465" w:right="0" w:hanging="361"/>
                    <w:jc w:val="left"/>
                  </w:pPr>
                  <w:r>
                    <w:rPr/>
                    <w:t>Agire in modo autonomo 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responsabile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6" w:lineRule="exact" w:before="0" w:after="0"/>
                    <w:ind w:left="465" w:right="0" w:hanging="361"/>
                    <w:jc w:val="left"/>
                  </w:pPr>
                  <w:r>
                    <w:rPr/>
                    <w:t>Risolvere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problemi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0" w:after="0"/>
                    <w:ind w:left="465" w:right="0" w:hanging="361"/>
                    <w:jc w:val="left"/>
                  </w:pPr>
                  <w:r>
                    <w:rPr/>
                    <w:t>Individuare collegamenti 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relazioni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65" w:val="left" w:leader="none"/>
                      <w:tab w:pos="466" w:val="left" w:leader="none"/>
                    </w:tabs>
                    <w:spacing w:line="267" w:lineRule="exact" w:before="1" w:after="0"/>
                    <w:ind w:left="465" w:right="0" w:hanging="361"/>
                    <w:jc w:val="left"/>
                  </w:pPr>
                  <w:r>
                    <w:rPr/>
                    <w:t>Acquisire ed interpretare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l’informazione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OBIETTIVI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56.664001pt;margin-top:10.283696pt;width:485.9pt;height:27.25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67" w:right="474"/>
                  </w:pPr>
                  <w:r>
                    <w:rPr/>
                    <w:t>Al termine del primo anno della scuola secondaria di primo grado lo studente deve aver raggiunto i seguenti obiettivi: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56.664001pt;margin-top:13.386695pt;width:485.9pt;height:130.1pt;mso-position-horizontal-relative:page;mso-position-vertical-relative:paragraph;z-index:-157255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90" w:lineRule="exact" w:before="1" w:after="0"/>
                    <w:ind w:left="787" w:right="0" w:hanging="361"/>
                    <w:jc w:val="left"/>
                  </w:pPr>
                  <w:r>
                    <w:rPr/>
                    <w:t>Stimolare le capacità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intuitive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7" w:lineRule="exact" w:before="0" w:after="0"/>
                    <w:ind w:left="787" w:right="0" w:hanging="361"/>
                    <w:jc w:val="left"/>
                  </w:pPr>
                  <w:r>
                    <w:rPr/>
                    <w:t>Abituare all’osservazione e alla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riflessione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8" w:lineRule="exact" w:before="0" w:after="0"/>
                    <w:ind w:left="787" w:right="0" w:hanging="361"/>
                    <w:jc w:val="left"/>
                  </w:pPr>
                  <w:r>
                    <w:rPr/>
                    <w:t>Abituare all’uso di un linguaggio simbolico e grafico sempre più chiaro 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preciso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8" w:lineRule="exact" w:before="0" w:after="0"/>
                    <w:ind w:left="787" w:right="0" w:hanging="361"/>
                    <w:jc w:val="left"/>
                  </w:pPr>
                  <w:r>
                    <w:rPr/>
                    <w:t>Sviluppare capacità logiche e di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astrazione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7" w:lineRule="exact" w:before="0" w:after="0"/>
                    <w:ind w:left="787" w:right="0" w:hanging="361"/>
                    <w:jc w:val="left"/>
                  </w:pPr>
                  <w:r>
                    <w:rPr/>
                    <w:t>Avviare alla consapevolezza e alla padronanza del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calcolo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7" w:lineRule="exact" w:before="0" w:after="0"/>
                    <w:ind w:left="787" w:right="0" w:hanging="361"/>
                    <w:jc w:val="left"/>
                  </w:pPr>
                  <w:r>
                    <w:rPr/>
                    <w:t>Scoprire l’importanza di formulare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ipotesi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88" w:lineRule="exact" w:before="0" w:after="0"/>
                    <w:ind w:left="787" w:right="0" w:hanging="361"/>
                    <w:jc w:val="left"/>
                  </w:pPr>
                  <w:r>
                    <w:rPr/>
                    <w:t>Individuare le strette relazioni tra mondo fisico, biologico e comunità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umane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787" w:val="left" w:leader="none"/>
                      <w:tab w:pos="788" w:val="left" w:leader="none"/>
                    </w:tabs>
                    <w:spacing w:line="291" w:lineRule="exact" w:before="0" w:after="0"/>
                    <w:ind w:left="787" w:right="0" w:hanging="361"/>
                    <w:jc w:val="left"/>
                  </w:pPr>
                  <w:r>
                    <w:rPr/>
                    <w:t>Comprendere le relazioni tra scienza, uomo ed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ambiente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METODOLOGIE E STRUMENTI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57022pt;width:481.55pt;height:134.2pt;mso-position-horizontal-relative:page;mso-position-vertical-relative:paragraph;z-index:-157250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/>
                  </w:pPr>
                  <w:r>
                    <w:rPr/>
                    <w:t>Si riportano di seguito le strategie didattiche e le metodologie che si prevede di utilizzare prevalentemente nella classe durante il presente anno scolastico.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25" w:val="left" w:leader="none"/>
                      <w:tab w:pos="826" w:val="left" w:leader="none"/>
                    </w:tabs>
                    <w:spacing w:line="240" w:lineRule="auto" w:before="0" w:after="0"/>
                    <w:ind w:left="825" w:right="110" w:hanging="360"/>
                    <w:jc w:val="left"/>
                  </w:pPr>
                  <w:r>
                    <w:rPr/>
                    <w:t>Individuazione di fasce di livello omogeneo nella classe per la formulazione di mirate attività di recupero o ampliamento dei contenuti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disciplinari;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25" w:val="left" w:leader="none"/>
                      <w:tab w:pos="826" w:val="left" w:leader="none"/>
                    </w:tabs>
                    <w:spacing w:line="240" w:lineRule="auto" w:before="0" w:after="0"/>
                    <w:ind w:left="825" w:right="0" w:hanging="361"/>
                    <w:jc w:val="left"/>
                  </w:pPr>
                  <w:r>
                    <w:rPr/>
                    <w:t>Lavori di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gruppo;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1" w:after="0"/>
                    <w:ind w:left="825" w:right="0" w:hanging="361"/>
                    <w:jc w:val="left"/>
                  </w:pPr>
                  <w:r>
                    <w:rPr/>
                    <w:t>Lezione partecipata 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frontale;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0" w:after="0"/>
                    <w:ind w:left="825" w:right="0" w:hanging="361"/>
                    <w:jc w:val="left"/>
                  </w:pPr>
                  <w:r>
                    <w:rPr/>
                    <w:t>Esercitazioni guidate (anche in piccoli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gruppi);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825" w:val="left" w:leader="none"/>
                      <w:tab w:pos="826" w:val="left" w:leader="none"/>
                    </w:tabs>
                    <w:spacing w:line="267" w:lineRule="exact" w:before="0" w:after="0"/>
                    <w:ind w:left="825" w:right="0" w:hanging="361"/>
                    <w:jc w:val="left"/>
                  </w:pPr>
                  <w:r>
                    <w:rPr/>
                    <w:t>Attività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laboratoriale.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101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VERIFICHE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903999pt;margin-top:13.677021pt;width:485.65pt;height:99.7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55"/>
                    <w:ind w:left="67" w:right="61"/>
                    <w:jc w:val="both"/>
                  </w:pPr>
                  <w:r>
                    <w:rPr/>
                    <w:t>L’attività didattica e il buon conseguimento di un’adeguata preparazione in scienze verrà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verificata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regolarità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mediante: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verifiche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orali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scritte.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verifiche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scritte saranno utilizzate prove a risposta chiusa del tipo V/F, scelta multipla,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completamenti, quesiti di corrispondenza o classificazione, raccolta e organizzazione di dati, attività di tipo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operativo,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prove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aperte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prevedano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soluzione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problemi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giustificazione di ipotesi. Per l’esposizione orale sarà valutata la capacità di esporre concetti che denotino logicità di pensiero, adeguate conoscenze disciplinari di base e utilizzo di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un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top="1320" w:bottom="280" w:left="960" w:right="940"/>
        </w:sectPr>
      </w:pP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485.65pt;height:33.0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57"/>
                    <w:ind w:left="67"/>
                  </w:pPr>
                  <w:r>
                    <w:rPr/>
                    <w:t>linguaggio preciso e rigoroso. Si richiedono sempre risposte motivate e precise definizioni di termini, interpretazioni di tabelle o grafici,decodifica di testi.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101" w:after="2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USCITE DIDATTICHE</w:t>
      </w: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481.55pt;height:67.3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7" w:lineRule="exact"/>
                    <w:ind w:left="105"/>
                  </w:pPr>
                  <w:r>
                    <w:rPr/>
                    <w:t>Nel corso dell’anno scolastico nell’ambito del programma curricolare di matematica e</w:t>
                  </w:r>
                </w:p>
                <w:p>
                  <w:pPr>
                    <w:pStyle w:val="BodyText"/>
                    <w:spacing w:line="267" w:lineRule="exact"/>
                    <w:ind w:left="105"/>
                  </w:pPr>
                  <w:r>
                    <w:rPr/>
                    <w:t>scienze si propone:</w:t>
                  </w:r>
                </w:p>
                <w:p>
                  <w:pPr>
                    <w:pStyle w:val="BodyText"/>
                    <w:spacing w:line="267" w:lineRule="exact" w:before="1"/>
                    <w:ind w:left="105"/>
                  </w:pPr>
                  <w:r>
                    <w:rPr/>
                    <w:t>uscita didattica con annesso laboratorio esperienziale.</w:t>
                  </w:r>
                </w:p>
                <w:p>
                  <w:pPr>
                    <w:pStyle w:val="BodyText"/>
                    <w:spacing w:line="267" w:lineRule="exact"/>
                    <w:ind w:left="105"/>
                  </w:pPr>
                  <w:r>
                    <w:rPr/>
                    <w:t>Altre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uscite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didattiche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saranno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decise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nel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corso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dell’anno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scolastico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base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alle</w:t>
                  </w:r>
                </w:p>
                <w:p>
                  <w:pPr>
                    <w:pStyle w:val="BodyText"/>
                    <w:spacing w:line="267" w:lineRule="exact" w:before="2"/>
                    <w:ind w:left="105"/>
                  </w:pPr>
                  <w:r>
                    <w:rPr/>
                    <w:t>necessità degli alunni nei diversi ambiti disciplinari.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240" w:lineRule="auto" w:before="0"/>
        <w:ind w:left="173" w:right="7816" w:firstLine="0"/>
        <w:jc w:val="left"/>
        <w:rPr>
          <w:rFonts w:ascii="Times New Roman" w:hAnsi="Times New Roman"/>
          <w:sz w:val="24"/>
        </w:rPr>
      </w:pPr>
      <w:r>
        <w:rPr>
          <w:b/>
          <w:sz w:val="22"/>
        </w:rPr>
        <w:t>Gli insegnanti: </w:t>
      </w:r>
      <w:r>
        <w:rPr>
          <w:sz w:val="22"/>
        </w:rPr>
        <w:t>Melania Lirangi Simona Consorti Antonella Stabile Maria Pia Frainetti </w:t>
      </w:r>
      <w:r>
        <w:rPr>
          <w:rFonts w:ascii="Times New Roman" w:hAnsi="Times New Roman"/>
          <w:sz w:val="24"/>
        </w:rPr>
        <w:t>Dayana D’Aluisio Marco Crocitti</w:t>
      </w:r>
    </w:p>
    <w:sectPr>
      <w:pgSz w:w="11910" w:h="16840"/>
      <w:pgMar w:top="14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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8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465" w:hanging="360"/>
      </w:pPr>
      <w:rPr>
        <w:rFonts w:hint="default" w:ascii="Verdana" w:hAnsi="Verdana" w:eastAsia="Verdana" w:cs="Verdana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87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38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91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73"/>
      <w:outlineLvl w:val="1"/>
    </w:pPr>
    <w:rPr>
      <w:rFonts w:ascii="Verdana" w:hAnsi="Verdana" w:eastAsia="Verdana" w:cs="Verdan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791" w:hanging="361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Stabile</dc:creator>
  <dcterms:created xsi:type="dcterms:W3CDTF">2020-05-15T19:51:22Z</dcterms:created>
  <dcterms:modified xsi:type="dcterms:W3CDTF">2020-05-15T19:51:22Z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2020-05-15T00:00:00Z</vt:filetime>
  </property>
</Properties>
</file>